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8A0" w:rsidRPr="005B3283" w:rsidRDefault="001A08A0" w:rsidP="001A08A0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5150C6F9" wp14:editId="22EE2C87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8A0" w:rsidRPr="005B3283" w:rsidRDefault="001A08A0" w:rsidP="001A08A0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1A08A0" w:rsidRPr="005B3283" w:rsidRDefault="001A08A0" w:rsidP="001A08A0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1A08A0" w:rsidRPr="005B3283" w:rsidRDefault="001A08A0" w:rsidP="001A08A0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1A08A0" w:rsidRPr="005B3283" w:rsidRDefault="001A08A0" w:rsidP="001A08A0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1A08A0" w:rsidRPr="005B3283" w:rsidRDefault="001A08A0" w:rsidP="001A08A0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1A08A0" w:rsidRPr="005B3283" w:rsidRDefault="001A08A0" w:rsidP="001A08A0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1A08A0" w:rsidRPr="005B3283" w:rsidRDefault="001A08A0" w:rsidP="001A08A0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686CCF" w:rsidRDefault="001A08A0" w:rsidP="001A08A0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2958</w:t>
      </w: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>01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квітня 2025 </w:t>
      </w: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1A08A0" w:rsidRPr="001A08A0" w:rsidRDefault="001A08A0" w:rsidP="001A08A0">
      <w:pPr>
        <w:rPr>
          <w:lang w:eastAsia="uk-UA"/>
        </w:rPr>
      </w:pPr>
    </w:p>
    <w:p w:rsidR="00686CCF" w:rsidRDefault="00686CCF" w:rsidP="00686CC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затвердження проекту землеустрою щодо відведення земельної ділянки в постійне користування </w:t>
      </w:r>
      <w:r w:rsidR="00644B52">
        <w:rPr>
          <w:b/>
          <w:sz w:val="28"/>
          <w:szCs w:val="28"/>
        </w:rPr>
        <w:t>КОМУНАЛЬНОМУ ПІДПРИЄМСТВУ «МУНІЦИПАЛЬНА ВАРТА» Фонтанської сільської ради Одеського району Одеської області для розміщення та постійної діяльності органів і підрозділів ДСНС (вид використання: для розміщення і обслуговування пожежного депо), яка розташована за адресою: Одеська область, Одеський район, Фонтанська сільська рада, с. Фонтанка, кадастровий номер 5122786400:01:001:5424</w:t>
      </w:r>
    </w:p>
    <w:p w:rsidR="00686CCF" w:rsidRDefault="00686CCF" w:rsidP="00686CCF">
      <w:pPr>
        <w:jc w:val="both"/>
        <w:rPr>
          <w:b/>
          <w:sz w:val="28"/>
          <w:szCs w:val="28"/>
        </w:rPr>
      </w:pPr>
    </w:p>
    <w:p w:rsidR="00686CCF" w:rsidRDefault="00686CCF" w:rsidP="00686C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ст. 12,92,123,125, п.24 розділу Х Перехідні положення Земельного кодексу України, ст..20,22,50 Закону України «Про землеустрій», керуючись статтею 26 Закону України «Про місцеве самоврядування в Україні», розглянувши клопотання </w:t>
      </w:r>
      <w:r w:rsidR="00644B52">
        <w:rPr>
          <w:sz w:val="28"/>
          <w:szCs w:val="28"/>
        </w:rPr>
        <w:t>директора КП «МУНІЦИПАЛЬНА ВАРТА»</w:t>
      </w:r>
      <w:r>
        <w:rPr>
          <w:sz w:val="28"/>
          <w:szCs w:val="28"/>
        </w:rPr>
        <w:t xml:space="preserve"> Фонтанської сільської ради Одеського району Одеської області </w:t>
      </w:r>
      <w:proofErr w:type="spellStart"/>
      <w:r w:rsidR="00644B52">
        <w:rPr>
          <w:sz w:val="28"/>
          <w:szCs w:val="28"/>
        </w:rPr>
        <w:t>Сулимана</w:t>
      </w:r>
      <w:proofErr w:type="spellEnd"/>
      <w:r w:rsidR="00644B52">
        <w:rPr>
          <w:sz w:val="28"/>
          <w:szCs w:val="28"/>
        </w:rPr>
        <w:t xml:space="preserve"> </w:t>
      </w:r>
      <w:proofErr w:type="spellStart"/>
      <w:r w:rsidR="00644B52">
        <w:rPr>
          <w:sz w:val="28"/>
          <w:szCs w:val="28"/>
        </w:rPr>
        <w:t>Абдулазімова</w:t>
      </w:r>
      <w:proofErr w:type="spellEnd"/>
      <w:r>
        <w:rPr>
          <w:sz w:val="28"/>
          <w:szCs w:val="28"/>
        </w:rPr>
        <w:t xml:space="preserve"> та проект землеустрою щодо відведення земельної ділянки, розроблений </w:t>
      </w:r>
      <w:r w:rsidR="00644B52">
        <w:rPr>
          <w:sz w:val="28"/>
          <w:szCs w:val="28"/>
        </w:rPr>
        <w:t>ФОП Дубиною Марією Віталіївною</w:t>
      </w:r>
      <w:r>
        <w:rPr>
          <w:sz w:val="28"/>
          <w:szCs w:val="28"/>
        </w:rPr>
        <w:t>, 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</w:t>
      </w:r>
    </w:p>
    <w:p w:rsidR="00686CCF" w:rsidRDefault="00686CCF" w:rsidP="00686CCF">
      <w:pPr>
        <w:jc w:val="both"/>
        <w:rPr>
          <w:sz w:val="28"/>
          <w:szCs w:val="28"/>
        </w:rPr>
      </w:pPr>
    </w:p>
    <w:p w:rsidR="00686CCF" w:rsidRDefault="00686CCF" w:rsidP="00686CC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ВИРІШИЛА:</w:t>
      </w:r>
    </w:p>
    <w:p w:rsidR="00686CCF" w:rsidRDefault="00686CCF" w:rsidP="00686C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 проект землеустрою щодо відведення земельної ділянки </w:t>
      </w:r>
      <w:r w:rsidR="00644B52">
        <w:rPr>
          <w:sz w:val="28"/>
          <w:szCs w:val="28"/>
        </w:rPr>
        <w:t xml:space="preserve">у постійне користування КОМУНАЛЬНОМУ ПІДПРИЄМСТВУ «МУНІЦИПАЛЬНА ВАРТА» Фонтанської сільської ради Одеського району Одеської області для розміщення та постійної діяльності органів і підрозділів ДСНС (вид використання: для розміщення і обслуговування пожежного депо), яка розташована за адресою: </w:t>
      </w:r>
      <w:r w:rsidR="00FC41F0">
        <w:rPr>
          <w:sz w:val="28"/>
          <w:szCs w:val="28"/>
        </w:rPr>
        <w:t>Одеська область, Одеський район, Фонтанська сільська рада, с. Фонтанка, кадастровий номер 5122786400:01:001:5424.</w:t>
      </w:r>
    </w:p>
    <w:p w:rsidR="00686CCF" w:rsidRDefault="00686CCF" w:rsidP="00686C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Зареєструвати  за  територіальною громадою Фонтанської сільської ради право комунальної власності на земельну ділянку зазначену  в пункті 1 даного рішення.</w:t>
      </w:r>
    </w:p>
    <w:p w:rsidR="00686CCF" w:rsidRDefault="00686CCF" w:rsidP="00686C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Передати в постійне користування земельну ділянку площею </w:t>
      </w:r>
      <w:r w:rsidR="00FC41F0">
        <w:rPr>
          <w:sz w:val="28"/>
          <w:szCs w:val="28"/>
        </w:rPr>
        <w:t>1,0969</w:t>
      </w:r>
      <w:r>
        <w:rPr>
          <w:sz w:val="28"/>
          <w:szCs w:val="28"/>
        </w:rPr>
        <w:t xml:space="preserve"> га </w:t>
      </w:r>
      <w:r w:rsidR="00FC41F0">
        <w:rPr>
          <w:sz w:val="28"/>
          <w:szCs w:val="28"/>
        </w:rPr>
        <w:t>КОМУНАЛЬНОМУ ПІДПРИЄМСТВУ «МУНІЦИПАЛЬНА ВАРТА»</w:t>
      </w:r>
      <w:r>
        <w:rPr>
          <w:sz w:val="28"/>
          <w:szCs w:val="28"/>
        </w:rPr>
        <w:t xml:space="preserve"> Фонтанської </w:t>
      </w:r>
      <w:r>
        <w:rPr>
          <w:sz w:val="28"/>
          <w:szCs w:val="28"/>
        </w:rPr>
        <w:lastRenderedPageBreak/>
        <w:t xml:space="preserve">сільської ради Одеського району Одеської області (код ЄДРПОУ </w:t>
      </w:r>
      <w:r w:rsidR="00FC41F0">
        <w:rPr>
          <w:sz w:val="28"/>
          <w:szCs w:val="28"/>
        </w:rPr>
        <w:t>44761112</w:t>
      </w:r>
      <w:r>
        <w:rPr>
          <w:sz w:val="28"/>
          <w:szCs w:val="28"/>
        </w:rPr>
        <w:t>) за цільовим призначенням: 03.</w:t>
      </w:r>
      <w:r w:rsidR="00FC41F0">
        <w:rPr>
          <w:sz w:val="28"/>
          <w:szCs w:val="28"/>
        </w:rPr>
        <w:t>14</w:t>
      </w:r>
      <w:r>
        <w:rPr>
          <w:sz w:val="28"/>
          <w:szCs w:val="28"/>
        </w:rPr>
        <w:t xml:space="preserve"> для </w:t>
      </w:r>
      <w:r w:rsidR="00FC41F0">
        <w:rPr>
          <w:sz w:val="28"/>
          <w:szCs w:val="28"/>
        </w:rPr>
        <w:t>розміщення та постійної діяльності органів</w:t>
      </w:r>
      <w:r w:rsidR="001C314C">
        <w:rPr>
          <w:sz w:val="28"/>
          <w:szCs w:val="28"/>
        </w:rPr>
        <w:t xml:space="preserve"> і підрозділів ДСНС</w:t>
      </w:r>
      <w:r>
        <w:rPr>
          <w:sz w:val="28"/>
          <w:szCs w:val="28"/>
        </w:rPr>
        <w:t xml:space="preserve">; за видом використання: для </w:t>
      </w:r>
      <w:r w:rsidR="001C314C">
        <w:rPr>
          <w:sz w:val="28"/>
          <w:szCs w:val="28"/>
        </w:rPr>
        <w:t>розміщення і обслуговування пожежного депо</w:t>
      </w:r>
      <w:r>
        <w:rPr>
          <w:sz w:val="28"/>
          <w:szCs w:val="28"/>
        </w:rPr>
        <w:t xml:space="preserve">,  розташованої за адресою: Одеська область Одеський район, </w:t>
      </w:r>
      <w:r w:rsidR="001C314C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с. Фонтанка,  кадастровий номер земельної ділянки 5122786400:0</w:t>
      </w:r>
      <w:r w:rsidR="001C314C">
        <w:rPr>
          <w:sz w:val="28"/>
          <w:szCs w:val="28"/>
        </w:rPr>
        <w:t>1</w:t>
      </w:r>
      <w:r>
        <w:rPr>
          <w:sz w:val="28"/>
          <w:szCs w:val="28"/>
        </w:rPr>
        <w:t>:001:</w:t>
      </w:r>
      <w:r w:rsidR="001C314C">
        <w:rPr>
          <w:sz w:val="28"/>
          <w:szCs w:val="28"/>
        </w:rPr>
        <w:t>5424</w:t>
      </w:r>
      <w:r>
        <w:rPr>
          <w:sz w:val="28"/>
          <w:szCs w:val="28"/>
        </w:rPr>
        <w:t>.</w:t>
      </w:r>
    </w:p>
    <w:p w:rsidR="00686CCF" w:rsidRDefault="00686CCF" w:rsidP="00686C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>4.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</w:t>
      </w: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1A08A0" w:rsidRPr="005B3283" w:rsidRDefault="001A08A0" w:rsidP="001A08A0">
      <w:pPr>
        <w:spacing w:line="276" w:lineRule="auto"/>
        <w:jc w:val="both"/>
        <w:rPr>
          <w:b/>
          <w:sz w:val="28"/>
          <w:szCs w:val="28"/>
        </w:rPr>
      </w:pPr>
      <w:r w:rsidRPr="005B3283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1A08A0" w:rsidRDefault="001A08A0" w:rsidP="001A08A0"/>
    <w:p w:rsidR="001A08A0" w:rsidRPr="00613951" w:rsidRDefault="001A08A0" w:rsidP="001A08A0"/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686CCF" w:rsidRDefault="00686CCF" w:rsidP="00686CCF">
      <w:pPr>
        <w:rPr>
          <w:sz w:val="28"/>
          <w:szCs w:val="28"/>
        </w:rPr>
      </w:pPr>
    </w:p>
    <w:p w:rsidR="001C314C" w:rsidRDefault="001C314C" w:rsidP="00686CCF">
      <w:pPr>
        <w:rPr>
          <w:sz w:val="28"/>
          <w:szCs w:val="28"/>
        </w:rPr>
      </w:pPr>
    </w:p>
    <w:p w:rsidR="001C314C" w:rsidRDefault="001C314C" w:rsidP="00686CCF">
      <w:pPr>
        <w:rPr>
          <w:sz w:val="28"/>
          <w:szCs w:val="28"/>
        </w:rPr>
      </w:pPr>
      <w:bookmarkStart w:id="0" w:name="_GoBack"/>
      <w:bookmarkEnd w:id="0"/>
    </w:p>
    <w:sectPr w:rsidR="001C314C" w:rsidSect="00300A8F">
      <w:pgSz w:w="12240" w:h="15840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3D7"/>
    <w:rsid w:val="0006312A"/>
    <w:rsid w:val="000A5D16"/>
    <w:rsid w:val="001A08A0"/>
    <w:rsid w:val="001C314C"/>
    <w:rsid w:val="00246BE0"/>
    <w:rsid w:val="00442873"/>
    <w:rsid w:val="00644B52"/>
    <w:rsid w:val="00686CCF"/>
    <w:rsid w:val="00BF23D7"/>
    <w:rsid w:val="00D72AFF"/>
    <w:rsid w:val="00FC0C19"/>
    <w:rsid w:val="00FC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76B10"/>
  <w15:chartTrackingRefBased/>
  <w15:docId w15:val="{57112F30-9E78-4264-8004-65C6951E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C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686C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CF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686CCF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A5D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5D16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2025-03-05T09:39:00Z</cp:lastPrinted>
  <dcterms:created xsi:type="dcterms:W3CDTF">2025-04-02T09:07:00Z</dcterms:created>
  <dcterms:modified xsi:type="dcterms:W3CDTF">2025-04-02T12:32:00Z</dcterms:modified>
</cp:coreProperties>
</file>